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D2" w:rsidRDefault="002D6525" w:rsidP="002D6525">
      <w:pPr>
        <w:tabs>
          <w:tab w:val="center" w:pos="1701"/>
          <w:tab w:val="center" w:pos="7088"/>
        </w:tabs>
        <w:spacing w:before="480"/>
        <w:ind w:left="-284" w:right="-284"/>
        <w:jc w:val="center"/>
        <w:rPr>
          <w:rFonts w:ascii="Arial" w:hAnsi="Arial"/>
          <w:b/>
          <w:lang w:val="en-US"/>
        </w:rPr>
      </w:pPr>
      <w:bookmarkStart w:id="0" w:name="_GoBack"/>
      <w:bookmarkEnd w:id="0"/>
      <w:r w:rsidRPr="002D6525">
        <w:rPr>
          <w:rFonts w:ascii="Arial" w:hAnsi="Arial"/>
          <w:b/>
          <w:lang w:val="en-US"/>
        </w:rPr>
        <w:t>ĐÁP ÁN ĐỊA 11 NGÀY 07/04/2018</w:t>
      </w:r>
    </w:p>
    <w:p w:rsidR="002D6525" w:rsidRPr="002D6525" w:rsidRDefault="002D6525" w:rsidP="002D6525">
      <w:pPr>
        <w:tabs>
          <w:tab w:val="center" w:pos="1701"/>
          <w:tab w:val="center" w:pos="7088"/>
        </w:tabs>
        <w:spacing w:before="120"/>
        <w:ind w:left="-284" w:right="-284"/>
        <w:jc w:val="center"/>
        <w:rPr>
          <w:rFonts w:ascii="Arial" w:hAnsi="Arial"/>
          <w:b/>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550"/>
        <w:gridCol w:w="810"/>
      </w:tblGrid>
      <w:tr w:rsidR="001A51FD" w:rsidRPr="001A51FD" w:rsidTr="00FD1519">
        <w:tc>
          <w:tcPr>
            <w:tcW w:w="715" w:type="dxa"/>
          </w:tcPr>
          <w:p w:rsidR="001A51FD" w:rsidRPr="001A51FD" w:rsidRDefault="001A51FD" w:rsidP="00FD1519">
            <w:pPr>
              <w:jc w:val="center"/>
              <w:rPr>
                <w:b/>
              </w:rPr>
            </w:pPr>
            <w:r w:rsidRPr="001A51FD">
              <w:rPr>
                <w:b/>
                <w:bCs/>
              </w:rPr>
              <w:t>Câu</w:t>
            </w:r>
          </w:p>
        </w:tc>
        <w:tc>
          <w:tcPr>
            <w:tcW w:w="8550" w:type="dxa"/>
          </w:tcPr>
          <w:p w:rsidR="001A51FD" w:rsidRPr="001A51FD" w:rsidRDefault="001A51FD" w:rsidP="00FD1519">
            <w:pPr>
              <w:jc w:val="center"/>
              <w:rPr>
                <w:b/>
              </w:rPr>
            </w:pPr>
            <w:r w:rsidRPr="001A51FD">
              <w:rPr>
                <w:b/>
                <w:bCs/>
              </w:rPr>
              <w:t>Nội dung trả lời</w:t>
            </w:r>
          </w:p>
        </w:tc>
        <w:tc>
          <w:tcPr>
            <w:tcW w:w="810" w:type="dxa"/>
          </w:tcPr>
          <w:p w:rsidR="001A51FD" w:rsidRPr="001A51FD" w:rsidRDefault="001A51FD" w:rsidP="00FD1519">
            <w:pPr>
              <w:jc w:val="center"/>
              <w:rPr>
                <w:b/>
              </w:rPr>
            </w:pPr>
            <w:r w:rsidRPr="001A51FD">
              <w:rPr>
                <w:b/>
                <w:bCs/>
              </w:rPr>
              <w:t>Điểm</w:t>
            </w:r>
          </w:p>
        </w:tc>
      </w:tr>
      <w:tr w:rsidR="001A51FD" w:rsidRPr="001A51FD" w:rsidTr="001A51FD">
        <w:trPr>
          <w:trHeight w:val="4490"/>
        </w:trPr>
        <w:tc>
          <w:tcPr>
            <w:tcW w:w="715" w:type="dxa"/>
          </w:tcPr>
          <w:p w:rsidR="001A51FD" w:rsidRPr="001A51FD" w:rsidRDefault="001A51FD" w:rsidP="00FD1519">
            <w:pPr>
              <w:jc w:val="center"/>
              <w:rPr>
                <w:b/>
              </w:rPr>
            </w:pPr>
          </w:p>
        </w:tc>
        <w:tc>
          <w:tcPr>
            <w:tcW w:w="8550" w:type="dxa"/>
          </w:tcPr>
          <w:p w:rsidR="001A51FD" w:rsidRPr="001A51FD" w:rsidRDefault="001A51FD" w:rsidP="00FD1519">
            <w:pPr>
              <w:ind w:left="180"/>
              <w:rPr>
                <w:b/>
              </w:rPr>
            </w:pPr>
            <w:r w:rsidRPr="001A51FD">
              <w:rPr>
                <w:b/>
              </w:rPr>
              <w:t>Một số đặc điểm chính về dân cư-xã hội Trung Quốc.</w:t>
            </w:r>
          </w:p>
          <w:p w:rsidR="001A51FD" w:rsidRPr="001A51FD" w:rsidRDefault="001A51FD" w:rsidP="00FD1519">
            <w:r w:rsidRPr="001A51FD">
              <w:rPr>
                <w:b/>
              </w:rPr>
              <w:t>1</w:t>
            </w:r>
            <w:r w:rsidRPr="001A51FD">
              <w:t xml:space="preserve">.Dân cư </w:t>
            </w:r>
          </w:p>
          <w:p w:rsidR="001A51FD" w:rsidRPr="001A51FD" w:rsidRDefault="001A51FD" w:rsidP="00FD1519">
            <w:pPr>
              <w:ind w:firstLine="720"/>
            </w:pPr>
            <w:r w:rsidRPr="001A51FD">
              <w:rPr>
                <w:b/>
              </w:rPr>
              <w:t>-</w:t>
            </w:r>
            <w:r>
              <w:rPr>
                <w:b/>
              </w:rPr>
              <w:t xml:space="preserve"> </w:t>
            </w:r>
            <w:r w:rsidRPr="001A51FD">
              <w:t>Số dân: hơn 1,3 tỉ người, đông nhất TG ( chiếm 1/5 dân số TG)</w:t>
            </w:r>
          </w:p>
          <w:p w:rsidR="001A51FD" w:rsidRPr="001A51FD" w:rsidRDefault="001A51FD" w:rsidP="00FD1519">
            <w:pPr>
              <w:ind w:firstLine="720"/>
            </w:pPr>
            <w:r w:rsidRPr="001A51FD">
              <w:t>-</w:t>
            </w:r>
            <w:r>
              <w:t xml:space="preserve"> </w:t>
            </w:r>
            <w:r w:rsidRPr="001A51FD">
              <w:t>Tỉ suất gia tăng dân số tự nhiên ngày càng giảm, năm 2005 chỉ còn 0.6%</w:t>
            </w:r>
          </w:p>
          <w:p w:rsidR="001A51FD" w:rsidRPr="001A51FD" w:rsidRDefault="001A51FD" w:rsidP="00FD1519">
            <w:pPr>
              <w:ind w:firstLine="720"/>
            </w:pPr>
            <w:r w:rsidRPr="001A51FD">
              <w:t>-</w:t>
            </w:r>
            <w:r>
              <w:t xml:space="preserve"> </w:t>
            </w:r>
            <w:r w:rsidRPr="001A51FD">
              <w:t>Có trên 50 dân tộc khác nhau, người Hán đông nhất</w:t>
            </w:r>
            <w:r w:rsidRPr="001A51FD">
              <w:rPr>
                <w:b/>
              </w:rPr>
              <w:t xml:space="preserve"> </w:t>
            </w:r>
            <w:r w:rsidRPr="001A51FD">
              <w:t>(trên 90%)</w:t>
            </w:r>
          </w:p>
          <w:p w:rsidR="001A51FD" w:rsidRPr="001A51FD" w:rsidRDefault="001A51FD" w:rsidP="00FD1519">
            <w:pPr>
              <w:ind w:firstLine="720"/>
            </w:pPr>
            <w:r w:rsidRPr="001A51FD">
              <w:t>-</w:t>
            </w:r>
            <w:r>
              <w:t xml:space="preserve"> </w:t>
            </w:r>
            <w:r w:rsidRPr="001A51FD">
              <w:t>Dân thành thị chiếm 37% dân số cả nước, miền Đông tập trung nhiều thành phố lớn.</w:t>
            </w:r>
          </w:p>
          <w:p w:rsidR="001A51FD" w:rsidRPr="001A51FD" w:rsidRDefault="001A51FD" w:rsidP="00FD1519">
            <w:pPr>
              <w:ind w:firstLine="720"/>
            </w:pPr>
            <w:r w:rsidRPr="001A51FD">
              <w:t>-</w:t>
            </w:r>
            <w:r>
              <w:t xml:space="preserve"> </w:t>
            </w:r>
            <w:r w:rsidRPr="001A51FD">
              <w:t>Phân bố không đều: đông ở miền Đông (ở thành phố  lớn, đồng bằng châu thổ) thưa dân ở miền Tây</w:t>
            </w:r>
          </w:p>
          <w:p w:rsidR="001A51FD" w:rsidRPr="001A51FD" w:rsidRDefault="001A51FD" w:rsidP="00FD1519">
            <w:pPr>
              <w:rPr>
                <w:b/>
              </w:rPr>
            </w:pPr>
            <w:r w:rsidRPr="001A51FD">
              <w:rPr>
                <w:b/>
              </w:rPr>
              <w:t>2.Xã hội</w:t>
            </w:r>
          </w:p>
          <w:p w:rsidR="001A51FD" w:rsidRPr="001A51FD" w:rsidRDefault="001A51FD" w:rsidP="00FD1519">
            <w:pPr>
              <w:ind w:firstLine="720"/>
            </w:pPr>
            <w:r w:rsidRPr="001A51FD">
              <w:rPr>
                <w:b/>
              </w:rPr>
              <w:t>-</w:t>
            </w:r>
            <w:r>
              <w:rPr>
                <w:b/>
              </w:rPr>
              <w:t xml:space="preserve"> </w:t>
            </w:r>
            <w:r w:rsidRPr="001A51FD">
              <w:t>Chú trọng đầu tư giáo dục</w:t>
            </w:r>
          </w:p>
          <w:p w:rsidR="001A51FD" w:rsidRPr="001A51FD" w:rsidRDefault="001A51FD" w:rsidP="00FD1519">
            <w:pPr>
              <w:ind w:firstLine="720"/>
            </w:pPr>
            <w:r w:rsidRPr="001A51FD">
              <w:t>-</w:t>
            </w:r>
            <w:r>
              <w:t xml:space="preserve"> </w:t>
            </w:r>
            <w:r w:rsidRPr="001A51FD">
              <w:t xml:space="preserve">Tỉ lệ biết chữ cao, đạt hơn 90% </w:t>
            </w:r>
          </w:p>
          <w:p w:rsidR="001A51FD" w:rsidRPr="001A51FD" w:rsidRDefault="001A51FD" w:rsidP="00FD1519">
            <w:pPr>
              <w:ind w:firstLine="720"/>
            </w:pPr>
            <w:r w:rsidRPr="001A51FD">
              <w:t>-</w:t>
            </w:r>
            <w:r>
              <w:t xml:space="preserve"> </w:t>
            </w:r>
            <w:r w:rsidRPr="001A51FD">
              <w:t>Có truyền thống lao động cấn cù, sáng tạo, nguồn nhân lực dồi dào, có chất lượng.</w:t>
            </w:r>
          </w:p>
          <w:p w:rsidR="001A51FD" w:rsidRPr="001A51FD" w:rsidRDefault="001A51FD" w:rsidP="00FD1519">
            <w:pPr>
              <w:ind w:firstLine="720"/>
            </w:pPr>
            <w:r w:rsidRPr="001A51FD">
              <w:t>-</w:t>
            </w:r>
            <w:r>
              <w:t xml:space="preserve"> </w:t>
            </w:r>
            <w:r w:rsidRPr="001A51FD">
              <w:t>Là nơi sớm có nền văn minh và nhiều phát minh có giá trị trên thế giới( chữ viết, la bàn, thuốc súng, giấy, lụa, tơ tằm. . . )</w:t>
            </w:r>
          </w:p>
        </w:tc>
        <w:tc>
          <w:tcPr>
            <w:tcW w:w="810" w:type="dxa"/>
          </w:tcPr>
          <w:p w:rsidR="001A51FD" w:rsidRPr="001A51FD" w:rsidRDefault="001A51FD" w:rsidP="00FD1519"/>
          <w:p w:rsidR="001A51FD" w:rsidRPr="001A51FD" w:rsidRDefault="001A51FD" w:rsidP="00FD1519">
            <w:r w:rsidRPr="001A51FD">
              <w:t>1.0</w:t>
            </w:r>
          </w:p>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p w:rsidR="001A51FD" w:rsidRPr="001A51FD" w:rsidRDefault="001A51FD" w:rsidP="00FD1519">
            <w:r w:rsidRPr="001A51FD">
              <w:t>1.0</w:t>
            </w:r>
          </w:p>
        </w:tc>
      </w:tr>
      <w:tr w:rsidR="001A51FD" w:rsidRPr="001A51FD" w:rsidTr="00FD1519">
        <w:tc>
          <w:tcPr>
            <w:tcW w:w="715" w:type="dxa"/>
          </w:tcPr>
          <w:p w:rsidR="001A51FD" w:rsidRPr="001A51FD" w:rsidRDefault="001A51FD" w:rsidP="00FD1519">
            <w:pPr>
              <w:jc w:val="center"/>
              <w:rPr>
                <w:b/>
              </w:rPr>
            </w:pPr>
            <w:r w:rsidRPr="001A51FD">
              <w:rPr>
                <w:b/>
              </w:rPr>
              <w:t>2.</w:t>
            </w:r>
          </w:p>
        </w:tc>
        <w:tc>
          <w:tcPr>
            <w:tcW w:w="8550" w:type="dxa"/>
          </w:tcPr>
          <w:p w:rsidR="001A51FD" w:rsidRPr="001A51FD" w:rsidRDefault="001A51FD" w:rsidP="00FD1519">
            <w:pPr>
              <w:rPr>
                <w:b/>
              </w:rPr>
            </w:pPr>
            <w:r w:rsidRPr="001A51FD">
              <w:rPr>
                <w:b/>
              </w:rPr>
              <w:t>Đặc điểm nổi bật  về vị trí địa lý và lãnh thổ của Trung Quốc.</w:t>
            </w:r>
          </w:p>
          <w:p w:rsidR="001A51FD" w:rsidRPr="001A51FD" w:rsidRDefault="001A51FD" w:rsidP="00FD1519">
            <w:r w:rsidRPr="001A51FD">
              <w:t>* Vị trí:</w:t>
            </w:r>
          </w:p>
          <w:p w:rsidR="001A51FD" w:rsidRPr="001A51FD" w:rsidRDefault="001A51FD" w:rsidP="00FD1519">
            <w:pPr>
              <w:ind w:firstLine="720"/>
            </w:pPr>
            <w:r w:rsidRPr="001A51FD">
              <w:t>-Trải dài từ 20</w:t>
            </w:r>
            <w:r w:rsidRPr="001A51FD">
              <w:rPr>
                <w:vertAlign w:val="superscript"/>
              </w:rPr>
              <w:t>o</w:t>
            </w:r>
            <w:r w:rsidRPr="001A51FD">
              <w:t>B tới 53</w:t>
            </w:r>
            <w:r w:rsidRPr="001A51FD">
              <w:rPr>
                <w:vertAlign w:val="superscript"/>
              </w:rPr>
              <w:t>o</w:t>
            </w:r>
            <w:r w:rsidRPr="001A51FD">
              <w:t>B, ba mặt giáp với 14 nước, Phía Đông giáp Biển</w:t>
            </w:r>
          </w:p>
          <w:p w:rsidR="001A51FD" w:rsidRPr="001A51FD" w:rsidRDefault="001A51FD" w:rsidP="00FD1519">
            <w:pPr>
              <w:ind w:firstLine="720"/>
            </w:pPr>
            <w:r w:rsidRPr="001A51FD">
              <w:t>- Gần Nhật Bản, Hàn Quốc, Khu vực Đông Nam Á</w:t>
            </w:r>
          </w:p>
          <w:p w:rsidR="001A51FD" w:rsidRPr="001A51FD" w:rsidRDefault="001A51FD" w:rsidP="00FD1519">
            <w:r w:rsidRPr="001A51FD">
              <w:t>* Lãnh thổ:</w:t>
            </w:r>
          </w:p>
          <w:p w:rsidR="001A51FD" w:rsidRPr="001A51FD" w:rsidRDefault="001A51FD" w:rsidP="00FD1519">
            <w:pPr>
              <w:ind w:firstLine="720"/>
            </w:pPr>
            <w:r w:rsidRPr="001A51FD">
              <w:t>-Diện tích 9 572,8 nghìn km</w:t>
            </w:r>
            <w:r w:rsidRPr="001A51FD">
              <w:rPr>
                <w:vertAlign w:val="superscript"/>
              </w:rPr>
              <w:t>2</w:t>
            </w:r>
            <w:r w:rsidRPr="001A51FD">
              <w:t>, lớn thứ 4 trên TG ( Sau Nga, Ca na đa và Hoa Kỳ)</w:t>
            </w:r>
          </w:p>
          <w:p w:rsidR="001A51FD" w:rsidRPr="001A51FD" w:rsidRDefault="001A51FD" w:rsidP="00FD1519">
            <w:pPr>
              <w:ind w:firstLine="720"/>
            </w:pPr>
            <w:r w:rsidRPr="001A51FD">
              <w:t>-Cả nước có 22 tỉnh , 5 khu tự trị và 4 thành phố thuộc trung ương, 2 đặc khu hành chính là Hồng Kong và Ma cao</w:t>
            </w:r>
          </w:p>
          <w:p w:rsidR="001A51FD" w:rsidRPr="001A51FD" w:rsidRDefault="001A51FD" w:rsidP="00FD1519">
            <w:pPr>
              <w:ind w:firstLine="720"/>
            </w:pPr>
            <w:r w:rsidRPr="001A51FD">
              <w:t>-Đài Loan thuộc lãnh thổ Trung Quốc</w:t>
            </w:r>
          </w:p>
          <w:p w:rsidR="001A51FD" w:rsidRPr="001A51FD" w:rsidRDefault="001A51FD" w:rsidP="00FD1519">
            <w:r w:rsidRPr="001A51FD">
              <w:rPr>
                <w:sz w:val="20"/>
              </w:rPr>
              <w:t>→</w:t>
            </w:r>
            <w:r w:rsidRPr="001A51FD">
              <w:t xml:space="preserve"> Vị trí và lãnh thổ rộng lớn, tạo nên sự đa dạng về tự nhiên và tài nguyên thiên nhiên</w:t>
            </w:r>
          </w:p>
        </w:tc>
        <w:tc>
          <w:tcPr>
            <w:tcW w:w="810" w:type="dxa"/>
          </w:tcPr>
          <w:p w:rsidR="001A51FD" w:rsidRPr="001A51FD" w:rsidRDefault="001A51FD" w:rsidP="00FD1519"/>
          <w:p w:rsidR="001A51FD" w:rsidRPr="001A51FD" w:rsidRDefault="001A51FD" w:rsidP="00FD1519">
            <w:r w:rsidRPr="001A51FD">
              <w:t>1.0</w:t>
            </w:r>
          </w:p>
          <w:p w:rsidR="001A51FD" w:rsidRPr="001A51FD" w:rsidRDefault="001A51FD" w:rsidP="00FD1519"/>
          <w:p w:rsidR="001A51FD" w:rsidRPr="001A51FD" w:rsidRDefault="001A51FD" w:rsidP="00FD1519"/>
          <w:p w:rsidR="001A51FD" w:rsidRPr="001A51FD" w:rsidRDefault="001A51FD" w:rsidP="00FD1519">
            <w:r w:rsidRPr="001A51FD">
              <w:t>1.0</w:t>
            </w:r>
          </w:p>
        </w:tc>
      </w:tr>
      <w:tr w:rsidR="001A51FD" w:rsidRPr="001A51FD" w:rsidTr="00FD1519">
        <w:tc>
          <w:tcPr>
            <w:tcW w:w="715" w:type="dxa"/>
          </w:tcPr>
          <w:p w:rsidR="001A51FD" w:rsidRPr="001A51FD" w:rsidRDefault="001A51FD" w:rsidP="00FD1519">
            <w:pPr>
              <w:jc w:val="center"/>
              <w:rPr>
                <w:b/>
              </w:rPr>
            </w:pPr>
            <w:r w:rsidRPr="001A51FD">
              <w:rPr>
                <w:b/>
              </w:rPr>
              <w:t>3</w:t>
            </w:r>
          </w:p>
        </w:tc>
        <w:tc>
          <w:tcPr>
            <w:tcW w:w="8550" w:type="dxa"/>
          </w:tcPr>
          <w:p w:rsidR="001A51FD" w:rsidRPr="001A51FD" w:rsidRDefault="001A51FD" w:rsidP="00FD1519">
            <w:pPr>
              <w:rPr>
                <w:b/>
              </w:rPr>
            </w:pPr>
            <w:r w:rsidRPr="001A51FD">
              <w:rPr>
                <w:b/>
              </w:rPr>
              <w:t>Đặc điểm ngành nông nghiệp của Trung Quốc.</w:t>
            </w:r>
          </w:p>
          <w:p w:rsidR="001A51FD" w:rsidRPr="001A51FD" w:rsidRDefault="001A51FD" w:rsidP="00FD1519">
            <w:pPr>
              <w:ind w:firstLine="720"/>
            </w:pPr>
            <w:r w:rsidRPr="001A51FD">
              <w:t>-</w:t>
            </w:r>
            <w:r>
              <w:t xml:space="preserve"> </w:t>
            </w:r>
            <w:r w:rsidRPr="001A51FD">
              <w:t>TQ chỉ chiếm 7% đất canh tác toàn TG, nhưng phải nuôi dân số dân gần bằng 20% dân số toàn cầu</w:t>
            </w:r>
          </w:p>
          <w:p w:rsidR="001A51FD" w:rsidRPr="001A51FD" w:rsidRDefault="001A51FD" w:rsidP="00FD1519">
            <w:pPr>
              <w:ind w:firstLine="720"/>
            </w:pPr>
            <w:r w:rsidRPr="001A51FD">
              <w:t>-</w:t>
            </w:r>
            <w:r>
              <w:t xml:space="preserve"> </w:t>
            </w:r>
            <w:r w:rsidRPr="001A51FD">
              <w:t>Áp dụng nhiều chính sách cải cách NN như: Giao quyền sử dụng đất cho nông dân, cải tạo xây dựng mới đường giao thông, hệ thống thủy lợi, đưa kỹ thuật mới vào sản xuất, phổ biến giống mới, miễn thuế NN…)</w:t>
            </w:r>
          </w:p>
          <w:p w:rsidR="001A51FD" w:rsidRPr="001A51FD" w:rsidRDefault="001A51FD" w:rsidP="00FD1519">
            <w:r>
              <w:t xml:space="preserve">→ </w:t>
            </w:r>
            <w:r w:rsidRPr="001A51FD">
              <w:t>Tạo điều kiện khai thác tiềm năng lao động và tài nguyên thiên nhiên của đất nước</w:t>
            </w:r>
          </w:p>
          <w:p w:rsidR="001A51FD" w:rsidRPr="001A51FD" w:rsidRDefault="001A51FD" w:rsidP="00FD1519">
            <w:pPr>
              <w:ind w:firstLine="720"/>
            </w:pPr>
            <w:r w:rsidRPr="001A51FD">
              <w:t>-</w:t>
            </w:r>
            <w:r>
              <w:t xml:space="preserve"> </w:t>
            </w:r>
            <w:r w:rsidRPr="001A51FD">
              <w:t>Sản lượng nông phẩm đứng đầu TG: lương thực, bông, thịt lợn</w:t>
            </w:r>
          </w:p>
          <w:p w:rsidR="001A51FD" w:rsidRPr="001A51FD" w:rsidRDefault="001A51FD" w:rsidP="00FD1519">
            <w:pPr>
              <w:ind w:firstLine="720"/>
            </w:pPr>
            <w:r w:rsidRPr="001A51FD">
              <w:t>-</w:t>
            </w:r>
            <w:r>
              <w:t xml:space="preserve"> </w:t>
            </w:r>
            <w:r w:rsidRPr="001A51FD">
              <w:t>Trồng trọt chiếm ưu thế ( nhất là cây lương thực), nhưng bình quân lương thực vẫn thấp</w:t>
            </w:r>
          </w:p>
          <w:p w:rsidR="001A51FD" w:rsidRPr="001A51FD" w:rsidRDefault="001A51FD" w:rsidP="00FD1519">
            <w:pPr>
              <w:ind w:firstLine="720"/>
            </w:pPr>
            <w:r w:rsidRPr="001A51FD">
              <w:t>-</w:t>
            </w:r>
            <w:r>
              <w:t xml:space="preserve"> </w:t>
            </w:r>
            <w:r w:rsidRPr="001A51FD">
              <w:t>Vùng NN trù phú:</w:t>
            </w:r>
          </w:p>
          <w:p w:rsidR="001A51FD" w:rsidRPr="001A51FD" w:rsidRDefault="001A51FD" w:rsidP="00FD1519">
            <w:pPr>
              <w:tabs>
                <w:tab w:val="left" w:pos="900"/>
              </w:tabs>
              <w:ind w:firstLine="720"/>
            </w:pPr>
            <w:r w:rsidRPr="001A51FD">
              <w:tab/>
              <w:t>+ĐB Đông Bắc, Hoa Bắc : trồng nhiều lúa mì, ngô, củ cải đường…</w:t>
            </w:r>
          </w:p>
          <w:p w:rsidR="001A51FD" w:rsidRPr="001A51FD" w:rsidRDefault="001A51FD" w:rsidP="001A51FD">
            <w:pPr>
              <w:tabs>
                <w:tab w:val="left" w:pos="900"/>
              </w:tabs>
              <w:ind w:firstLine="720"/>
            </w:pPr>
            <w:r w:rsidRPr="001A51FD">
              <w:tab/>
              <w:t>+ĐB Hoa Trung, Hoa Nam: lúa gạo, chè , bông. . .</w:t>
            </w:r>
          </w:p>
        </w:tc>
        <w:tc>
          <w:tcPr>
            <w:tcW w:w="810" w:type="dxa"/>
          </w:tcPr>
          <w:p w:rsidR="001A51FD" w:rsidRPr="001A51FD" w:rsidRDefault="001A51FD" w:rsidP="00FD1519"/>
          <w:p w:rsidR="001A51FD" w:rsidRPr="001A51FD" w:rsidRDefault="001A51FD" w:rsidP="00FD1519">
            <w:r w:rsidRPr="001A51FD">
              <w:t>0.5</w:t>
            </w:r>
          </w:p>
          <w:p w:rsidR="001A51FD" w:rsidRPr="001A51FD" w:rsidRDefault="001A51FD" w:rsidP="00FD1519"/>
          <w:p w:rsidR="001A51FD" w:rsidRPr="001A51FD" w:rsidRDefault="001A51FD" w:rsidP="00FD1519">
            <w:r w:rsidRPr="001A51FD">
              <w:t>0.5</w:t>
            </w:r>
          </w:p>
          <w:p w:rsidR="001A51FD" w:rsidRPr="001A51FD" w:rsidRDefault="001A51FD" w:rsidP="00FD1519"/>
          <w:p w:rsidR="001A51FD" w:rsidRPr="001A51FD" w:rsidRDefault="001A51FD" w:rsidP="00FD1519"/>
          <w:p w:rsidR="001A51FD" w:rsidRPr="001A51FD" w:rsidRDefault="001A51FD" w:rsidP="00FD1519">
            <w:r w:rsidRPr="001A51FD">
              <w:t>0.25</w:t>
            </w:r>
          </w:p>
          <w:p w:rsidR="001A51FD" w:rsidRPr="001A51FD" w:rsidRDefault="001A51FD" w:rsidP="00FD1519">
            <w:r w:rsidRPr="001A51FD">
              <w:t>0.25</w:t>
            </w:r>
          </w:p>
          <w:p w:rsidR="001A51FD" w:rsidRPr="001A51FD" w:rsidRDefault="001A51FD" w:rsidP="00FD1519">
            <w:r w:rsidRPr="001A51FD">
              <w:t>0.25</w:t>
            </w:r>
          </w:p>
          <w:p w:rsidR="001A51FD" w:rsidRPr="001A51FD" w:rsidRDefault="001A51FD" w:rsidP="00FD1519">
            <w:pPr>
              <w:rPr>
                <w:lang w:val="pt-BR"/>
              </w:rPr>
            </w:pPr>
            <w:r w:rsidRPr="001A51FD">
              <w:rPr>
                <w:lang w:val="pt-BR"/>
              </w:rPr>
              <w:t>0.5</w:t>
            </w:r>
          </w:p>
          <w:p w:rsidR="001A51FD" w:rsidRPr="001A51FD" w:rsidRDefault="001A51FD" w:rsidP="00FD1519">
            <w:pPr>
              <w:rPr>
                <w:lang w:val="pt-BR"/>
              </w:rPr>
            </w:pPr>
          </w:p>
          <w:p w:rsidR="001A51FD" w:rsidRPr="001A51FD" w:rsidRDefault="001A51FD" w:rsidP="00FD1519">
            <w:r w:rsidRPr="001A51FD">
              <w:t>0.25</w:t>
            </w:r>
          </w:p>
          <w:p w:rsidR="001A51FD" w:rsidRPr="001A51FD" w:rsidRDefault="001A51FD" w:rsidP="00FD1519">
            <w:pPr>
              <w:jc w:val="center"/>
            </w:pPr>
            <w:r w:rsidRPr="001A51FD">
              <w:t>0.5</w:t>
            </w:r>
          </w:p>
        </w:tc>
      </w:tr>
      <w:tr w:rsidR="001A51FD" w:rsidRPr="001A51FD" w:rsidTr="00FD1519">
        <w:tc>
          <w:tcPr>
            <w:tcW w:w="715" w:type="dxa"/>
          </w:tcPr>
          <w:p w:rsidR="001A51FD" w:rsidRPr="001A51FD" w:rsidRDefault="001A51FD" w:rsidP="00FD1519">
            <w:pPr>
              <w:jc w:val="center"/>
              <w:rPr>
                <w:b/>
              </w:rPr>
            </w:pPr>
            <w:r w:rsidRPr="001A51FD">
              <w:rPr>
                <w:b/>
              </w:rPr>
              <w:t>4</w:t>
            </w:r>
          </w:p>
        </w:tc>
        <w:tc>
          <w:tcPr>
            <w:tcW w:w="8550" w:type="dxa"/>
          </w:tcPr>
          <w:p w:rsidR="001A51FD" w:rsidRPr="001A51FD" w:rsidRDefault="001A51FD" w:rsidP="00FD1519">
            <w:pPr>
              <w:rPr>
                <w:lang w:val="pt-BR"/>
              </w:rPr>
            </w:pPr>
            <w:r w:rsidRPr="001A51FD">
              <w:rPr>
                <w:lang w:val="pt-BR"/>
              </w:rPr>
              <w:t>- Tính tỉ trọng</w:t>
            </w:r>
          </w:p>
          <w:p w:rsidR="001A51FD" w:rsidRPr="001A51FD" w:rsidRDefault="001A51FD" w:rsidP="00FD1519">
            <w:pPr>
              <w:rPr>
                <w:lang w:val="pt-BR"/>
              </w:rPr>
            </w:pPr>
            <w:r w:rsidRPr="001A51FD">
              <w:rPr>
                <w:lang w:val="pt-BR"/>
              </w:rPr>
              <w:t>-</w:t>
            </w:r>
            <w:r>
              <w:rPr>
                <w:lang w:val="pt-BR"/>
              </w:rPr>
              <w:t xml:space="preserve"> </w:t>
            </w:r>
            <w:r w:rsidRPr="001A51FD">
              <w:rPr>
                <w:lang w:val="pt-BR"/>
              </w:rPr>
              <w:t>Vẽ 2 biểu đồ tròn đúng, đẹp, đầy đủ số liệu, tên biểu đồ, bản chú giải</w:t>
            </w:r>
          </w:p>
          <w:p w:rsidR="001A51FD" w:rsidRPr="001A51FD" w:rsidRDefault="001A51FD" w:rsidP="00FD1519">
            <w:pPr>
              <w:tabs>
                <w:tab w:val="left" w:pos="-360"/>
                <w:tab w:val="left" w:pos="180"/>
                <w:tab w:val="left" w:pos="360"/>
              </w:tabs>
              <w:ind w:right="4"/>
              <w:jc w:val="both"/>
              <w:rPr>
                <w:lang w:val="pt-BR"/>
              </w:rPr>
            </w:pPr>
            <w:r w:rsidRPr="001A51FD">
              <w:rPr>
                <w:lang w:val="pt-BR"/>
              </w:rPr>
              <w:t>-</w:t>
            </w:r>
            <w:r>
              <w:rPr>
                <w:lang w:val="pt-BR"/>
              </w:rPr>
              <w:t xml:space="preserve"> </w:t>
            </w:r>
            <w:r w:rsidRPr="001A51FD">
              <w:rPr>
                <w:lang w:val="pt-BR"/>
              </w:rPr>
              <w:t>Thiếu mỗi yếu tố trừ 0.25 đ</w:t>
            </w:r>
          </w:p>
          <w:p w:rsidR="001A51FD" w:rsidRPr="001A51FD" w:rsidRDefault="001A51FD" w:rsidP="00FD1519">
            <w:pPr>
              <w:tabs>
                <w:tab w:val="left" w:pos="-360"/>
                <w:tab w:val="left" w:pos="180"/>
                <w:tab w:val="left" w:pos="360"/>
              </w:tabs>
              <w:ind w:right="4"/>
              <w:jc w:val="both"/>
              <w:rPr>
                <w:lang w:val="pt-BR"/>
              </w:rPr>
            </w:pPr>
            <w:r w:rsidRPr="001A51FD">
              <w:rPr>
                <w:lang w:val="pt-BR"/>
              </w:rPr>
              <w:t>- Nhận xét:</w:t>
            </w:r>
          </w:p>
          <w:p w:rsidR="001A51FD" w:rsidRPr="001A51FD" w:rsidRDefault="001A51FD" w:rsidP="00FD1519">
            <w:pPr>
              <w:tabs>
                <w:tab w:val="left" w:pos="-360"/>
                <w:tab w:val="left" w:pos="180"/>
                <w:tab w:val="left" w:pos="360"/>
              </w:tabs>
              <w:ind w:right="4"/>
              <w:jc w:val="both"/>
            </w:pPr>
            <w:r w:rsidRPr="001A51FD">
              <w:rPr>
                <w:lang w:val="pt-BR"/>
              </w:rPr>
              <w:t xml:space="preserve">+ </w:t>
            </w:r>
            <w:r w:rsidRPr="001A51FD">
              <w:t>của Nhật Bản qua các năm đều tăng : D/c</w:t>
            </w:r>
          </w:p>
        </w:tc>
        <w:tc>
          <w:tcPr>
            <w:tcW w:w="810" w:type="dxa"/>
          </w:tcPr>
          <w:p w:rsidR="001A51FD" w:rsidRPr="001A51FD" w:rsidRDefault="001A51FD" w:rsidP="00FD1519">
            <w:r w:rsidRPr="001A51FD">
              <w:t>0.5</w:t>
            </w:r>
          </w:p>
          <w:p w:rsidR="001A51FD" w:rsidRPr="001A51FD" w:rsidRDefault="001A51FD" w:rsidP="00FD1519">
            <w:r w:rsidRPr="001A51FD">
              <w:t>2.0</w:t>
            </w:r>
          </w:p>
          <w:p w:rsidR="001A51FD" w:rsidRPr="001A51FD" w:rsidRDefault="001A51FD" w:rsidP="00FD1519"/>
          <w:p w:rsidR="001A51FD" w:rsidRPr="001A51FD" w:rsidRDefault="001A51FD" w:rsidP="00FD1519">
            <w:pPr>
              <w:rPr>
                <w:lang w:val="pt-BR"/>
              </w:rPr>
            </w:pPr>
          </w:p>
          <w:p w:rsidR="001A51FD" w:rsidRPr="001A51FD" w:rsidRDefault="001A51FD" w:rsidP="00FD1519">
            <w:r w:rsidRPr="001A51FD">
              <w:rPr>
                <w:lang w:val="pt-BR"/>
              </w:rPr>
              <w:t>0.5</w:t>
            </w:r>
          </w:p>
        </w:tc>
      </w:tr>
    </w:tbl>
    <w:p w:rsidR="007F7B61" w:rsidRPr="001A51FD" w:rsidRDefault="007F7B61" w:rsidP="002255E4">
      <w:pPr>
        <w:jc w:val="center"/>
        <w:rPr>
          <w:rFonts w:ascii="Arial" w:hAnsi="Arial"/>
          <w:lang w:val="en-US"/>
        </w:rPr>
      </w:pPr>
    </w:p>
    <w:p w:rsidR="002255E4" w:rsidRPr="001A51FD" w:rsidRDefault="002255E4" w:rsidP="002255E4">
      <w:pPr>
        <w:jc w:val="center"/>
        <w:rPr>
          <w:rFonts w:ascii="Arial" w:hAnsi="Arial"/>
          <w:lang w:val="en-US"/>
        </w:rPr>
      </w:pPr>
    </w:p>
    <w:sectPr w:rsidR="002255E4" w:rsidRPr="001A51FD" w:rsidSect="002D6525">
      <w:pgSz w:w="11907" w:h="16839" w:code="9"/>
      <w:pgMar w:top="568" w:right="747"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A51FD"/>
    <w:rsid w:val="001F1AEC"/>
    <w:rsid w:val="002255E4"/>
    <w:rsid w:val="002D6525"/>
    <w:rsid w:val="00334C1D"/>
    <w:rsid w:val="003807D2"/>
    <w:rsid w:val="00650D45"/>
    <w:rsid w:val="0066595B"/>
    <w:rsid w:val="007B5462"/>
    <w:rsid w:val="007F7B61"/>
    <w:rsid w:val="008B7B67"/>
    <w:rsid w:val="009814A1"/>
    <w:rsid w:val="009D40EF"/>
    <w:rsid w:val="00A2151C"/>
    <w:rsid w:val="00AA1EFA"/>
    <w:rsid w:val="00B96219"/>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2018-04-06T00:41:00Z</cp:lastPrinted>
  <dcterms:created xsi:type="dcterms:W3CDTF">2018-04-06T00:41:00Z</dcterms:created>
  <dcterms:modified xsi:type="dcterms:W3CDTF">2018-04-06T00:41:00Z</dcterms:modified>
</cp:coreProperties>
</file>